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Lesson Title: Reader’s Workshop</w:t>
      </w:r>
      <w:r w:rsidR="00550876">
        <w:rPr>
          <w:rFonts w:ascii="Cambria" w:eastAsia="Cambria" w:hAnsi="Cambria" w:cs="Times New Roman"/>
          <w:sz w:val="24"/>
          <w:szCs w:val="24"/>
        </w:rPr>
        <w:t xml:space="preserve">: Fiction/Nonfiction texts.  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6245B4">
        <w:rPr>
          <w:rFonts w:ascii="Cambria" w:eastAsia="Cambria" w:hAnsi="Cambria" w:cs="Times New Roman"/>
          <w:sz w:val="24"/>
          <w:szCs w:val="24"/>
        </w:rPr>
        <w:t>Grade: Preschool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6245B4">
        <w:rPr>
          <w:rFonts w:ascii="Cambria" w:eastAsia="Cambria" w:hAnsi="Cambria" w:cs="Times New Roman"/>
          <w:sz w:val="24"/>
          <w:szCs w:val="24"/>
        </w:rPr>
        <w:t>Teacher: Sarah Albers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6245B4" w:rsidRDefault="006245B4" w:rsidP="006245B4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6245B4">
        <w:rPr>
          <w:rFonts w:ascii="Cambria" w:eastAsia="Cambria" w:hAnsi="Cambria" w:cs="Times New Roman"/>
          <w:b/>
          <w:sz w:val="24"/>
          <w:szCs w:val="24"/>
        </w:rPr>
        <w:t>Standard(s):</w:t>
      </w:r>
    </w:p>
    <w:p w:rsidR="00A96095" w:rsidRPr="00A96095" w:rsidRDefault="00A96095" w:rsidP="006245B4">
      <w:pPr>
        <w:spacing w:after="0" w:line="240" w:lineRule="auto"/>
        <w:rPr>
          <w:rFonts w:ascii="Cambria" w:eastAsia="Cambria" w:hAnsi="Cambria" w:cs="Times New Roman"/>
          <w:b/>
          <w:color w:val="FF0000"/>
          <w:sz w:val="24"/>
          <w:szCs w:val="24"/>
        </w:rPr>
      </w:pPr>
    </w:p>
    <w:p w:rsidR="006245B4" w:rsidRPr="00DF647B" w:rsidRDefault="00550876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Content/Language Objective: </w:t>
      </w:r>
      <w:r>
        <w:rPr>
          <w:rFonts w:ascii="Cambria" w:eastAsia="Cambria" w:hAnsi="Cambria" w:cs="Times New Roman"/>
          <w:sz w:val="24"/>
          <w:szCs w:val="24"/>
        </w:rPr>
        <w:t xml:space="preserve">Students will participate in a class discussion </w:t>
      </w:r>
      <w:r w:rsidR="005A2813">
        <w:rPr>
          <w:rFonts w:ascii="Cambria" w:eastAsia="Cambria" w:hAnsi="Cambria" w:cs="Times New Roman"/>
          <w:sz w:val="24"/>
          <w:szCs w:val="24"/>
        </w:rPr>
        <w:t xml:space="preserve">about non-fiction/fiction texts.  TLWBAT </w:t>
      </w:r>
      <w:r>
        <w:rPr>
          <w:rFonts w:ascii="Cambria" w:eastAsia="Cambria" w:hAnsi="Cambria" w:cs="Times New Roman"/>
          <w:sz w:val="24"/>
          <w:szCs w:val="24"/>
        </w:rPr>
        <w:t xml:space="preserve">identify fiction vs. non-fiction by sorting them in classroom bins.  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6245B4">
        <w:rPr>
          <w:rFonts w:ascii="Cambria" w:eastAsia="Cambria" w:hAnsi="Cambria" w:cs="Times New Roman"/>
          <w:b/>
          <w:sz w:val="24"/>
          <w:szCs w:val="24"/>
        </w:rPr>
        <w:t>Assessment:</w:t>
      </w:r>
      <w:r w:rsidR="00550876">
        <w:rPr>
          <w:rFonts w:ascii="Cambria" w:eastAsia="Cambria" w:hAnsi="Cambria" w:cs="Times New Roman"/>
          <w:sz w:val="24"/>
          <w:szCs w:val="24"/>
        </w:rPr>
        <w:t xml:space="preserve"> </w:t>
      </w:r>
      <w:r w:rsidR="005A2813">
        <w:rPr>
          <w:rFonts w:ascii="Cambria" w:eastAsia="Cambria" w:hAnsi="Cambria" w:cs="Times New Roman"/>
          <w:sz w:val="24"/>
          <w:szCs w:val="24"/>
        </w:rPr>
        <w:t xml:space="preserve">Small group assessment: + for sorting the books, - for no sorting.  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6245B4" w:rsidRPr="006245B4" w:rsidTr="005A2813">
        <w:tc>
          <w:tcPr>
            <w:tcW w:w="4428" w:type="dxa"/>
          </w:tcPr>
          <w:p w:rsidR="006245B4" w:rsidRPr="006245B4" w:rsidRDefault="006245B4" w:rsidP="006245B4">
            <w:pPr>
              <w:jc w:val="center"/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</w:rPr>
              <w:t>Key Vocabulary</w:t>
            </w:r>
          </w:p>
        </w:tc>
        <w:tc>
          <w:tcPr>
            <w:tcW w:w="4428" w:type="dxa"/>
          </w:tcPr>
          <w:p w:rsidR="006245B4" w:rsidRPr="006245B4" w:rsidRDefault="006245B4" w:rsidP="006245B4">
            <w:pPr>
              <w:jc w:val="center"/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</w:rPr>
              <w:t>Materials</w:t>
            </w:r>
          </w:p>
        </w:tc>
      </w:tr>
      <w:tr w:rsidR="006245B4" w:rsidRPr="006245B4" w:rsidTr="005A2813">
        <w:tc>
          <w:tcPr>
            <w:tcW w:w="4428" w:type="dxa"/>
          </w:tcPr>
          <w:p w:rsidR="00550876" w:rsidRDefault="00550876" w:rsidP="006245B4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Fiction: Not-real</w:t>
            </w:r>
          </w:p>
          <w:p w:rsidR="00550876" w:rsidRDefault="00550876" w:rsidP="006245B4">
            <w:pPr>
              <w:numPr>
                <w:ilvl w:val="0"/>
                <w:numId w:val="2"/>
              </w:numPr>
              <w:contextualSpacing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Non-Fiction: Real</w:t>
            </w:r>
          </w:p>
          <w:p w:rsidR="00A96095" w:rsidRPr="006245B4" w:rsidRDefault="00A96095" w:rsidP="00A96095">
            <w:pPr>
              <w:ind w:left="360"/>
              <w:contextualSpacing/>
              <w:rPr>
                <w:rFonts w:ascii="Cambria" w:eastAsia="Cambria" w:hAnsi="Cambria" w:cs="Times New Roman"/>
              </w:rPr>
            </w:pPr>
          </w:p>
          <w:p w:rsidR="006245B4" w:rsidRPr="006245B4" w:rsidRDefault="006245B4" w:rsidP="006245B4">
            <w:pPr>
              <w:ind w:left="720"/>
              <w:contextualSpacing/>
              <w:rPr>
                <w:rFonts w:ascii="Cambria" w:eastAsia="Cambria" w:hAnsi="Cambria" w:cs="Times New Roman"/>
              </w:rPr>
            </w:pPr>
          </w:p>
        </w:tc>
        <w:tc>
          <w:tcPr>
            <w:tcW w:w="4428" w:type="dxa"/>
          </w:tcPr>
          <w:p w:rsidR="006245B4" w:rsidRDefault="00550876" w:rsidP="00550876">
            <w:pPr>
              <w:numPr>
                <w:ilvl w:val="0"/>
                <w:numId w:val="2"/>
              </w:numPr>
              <w:ind w:left="1152"/>
              <w:contextualSpacing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Selection of non-fiction texts about bears</w:t>
            </w:r>
          </w:p>
          <w:p w:rsidR="00550876" w:rsidRDefault="00550876" w:rsidP="00550876">
            <w:pPr>
              <w:numPr>
                <w:ilvl w:val="0"/>
                <w:numId w:val="2"/>
              </w:numPr>
              <w:ind w:left="1152"/>
              <w:contextualSpacing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Selection of fiction bear books</w:t>
            </w:r>
          </w:p>
          <w:p w:rsidR="00550876" w:rsidRPr="006245B4" w:rsidRDefault="00550876" w:rsidP="00550876">
            <w:pPr>
              <w:numPr>
                <w:ilvl w:val="0"/>
                <w:numId w:val="2"/>
              </w:numPr>
              <w:ind w:left="1152"/>
              <w:contextualSpacing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Blue Tub with “Non-Fiction” tape.  </w:t>
            </w:r>
          </w:p>
        </w:tc>
      </w:tr>
    </w:tbl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6245B4">
        <w:rPr>
          <w:rFonts w:ascii="Cambria" w:eastAsia="Cambria" w:hAnsi="Cambria" w:cs="Times New Roman"/>
          <w:b/>
          <w:sz w:val="24"/>
          <w:szCs w:val="24"/>
        </w:rPr>
        <w:t>Getting Started:</w:t>
      </w:r>
      <w:r w:rsidR="00550876">
        <w:rPr>
          <w:rFonts w:ascii="Cambria" w:eastAsia="Cambria" w:hAnsi="Cambria" w:cs="Times New Roman"/>
          <w:sz w:val="24"/>
          <w:szCs w:val="24"/>
        </w:rPr>
        <w:t xml:space="preserve"> (Show new books).  WE have been talking about bears a lot and remember when we MADE a bear in art class?  (Point to bears on wall).  Today, I want to show you some</w:t>
      </w:r>
      <w:r w:rsidR="005A3569">
        <w:rPr>
          <w:rFonts w:ascii="Cambria" w:eastAsia="Cambria" w:hAnsi="Cambria" w:cs="Times New Roman"/>
          <w:sz w:val="24"/>
          <w:szCs w:val="24"/>
        </w:rPr>
        <w:t xml:space="preserve">thing really cool about books-AND we get to talk about bears!  (Hold up first book about bears: Bear at Bedtime).  </w:t>
      </w:r>
    </w:p>
    <w:p w:rsidR="005A3569" w:rsidRDefault="006245B4" w:rsidP="005A356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6245B4">
        <w:rPr>
          <w:rFonts w:ascii="Cambria" w:eastAsia="Cambria" w:hAnsi="Cambria" w:cs="Times New Roman"/>
          <w:b/>
          <w:sz w:val="24"/>
          <w:szCs w:val="24"/>
        </w:rPr>
        <w:t>Lesson Sequence:</w:t>
      </w:r>
      <w:r w:rsidR="005A3569" w:rsidRPr="005A3569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5A3569" w:rsidRDefault="005A3569" w:rsidP="005A3569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5A3569">
        <w:rPr>
          <w:rFonts w:ascii="Cambria" w:eastAsia="Cambria" w:hAnsi="Cambria" w:cs="Times New Roman"/>
          <w:sz w:val="24"/>
          <w:szCs w:val="24"/>
        </w:rPr>
        <w:t xml:space="preserve">This is a book about bears.  Do you see?  (Read title).  Show page of bear in bed.  “Do bears sleep in beds?”  (No). 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Turn page, read.  ‘Do bears wear hats?” (No.) </w:t>
      </w:r>
      <w:r w:rsidRPr="005A3569">
        <w:rPr>
          <w:rFonts w:ascii="Cambria" w:eastAsia="Cambria" w:hAnsi="Cambria" w:cs="Times New Roman"/>
          <w:sz w:val="24"/>
          <w:szCs w:val="24"/>
        </w:rPr>
        <w:t>This book has a special name called FICTION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 (let’s say that in a silly voice)</w:t>
      </w:r>
      <w:r w:rsidRPr="005A3569">
        <w:rPr>
          <w:rFonts w:ascii="Cambria" w:eastAsia="Cambria" w:hAnsi="Cambria" w:cs="Times New Roman"/>
          <w:sz w:val="24"/>
          <w:szCs w:val="24"/>
        </w:rPr>
        <w:t xml:space="preserve">, which means it’s not “real”.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 It’s a really good story about a bear, but in real life,</w:t>
      </w:r>
      <w:r w:rsidRPr="005A3569">
        <w:rPr>
          <w:rFonts w:ascii="Cambria" w:eastAsia="Cambria" w:hAnsi="Cambria" w:cs="Times New Roman"/>
          <w:sz w:val="24"/>
          <w:szCs w:val="24"/>
        </w:rPr>
        <w:t xml:space="preserve"> Bears do not sleep in beds.  </w:t>
      </w:r>
    </w:p>
    <w:p w:rsidR="005A3569" w:rsidRDefault="005A3569" w:rsidP="005A3569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Show book of bears in the grocery store.  “Do bears go shopping in the store?”  (No).  That is not-real.  We don’t see bears in the store.  </w:t>
      </w:r>
      <w:r w:rsidR="005A2813">
        <w:rPr>
          <w:rFonts w:ascii="Cambria" w:eastAsia="Cambria" w:hAnsi="Cambria" w:cs="Times New Roman"/>
          <w:sz w:val="24"/>
          <w:szCs w:val="24"/>
        </w:rPr>
        <w:t xml:space="preserve">This is (Fiction).  </w:t>
      </w:r>
      <w:bookmarkStart w:id="0" w:name="_GoBack"/>
      <w:bookmarkEnd w:id="0"/>
    </w:p>
    <w:p w:rsidR="00FA2DDC" w:rsidRDefault="005A3569" w:rsidP="00FA2DD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Ahh, look at THIS book.  This book is called NON-FICTION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 (let’s say that in a bear voice)</w:t>
      </w:r>
      <w:r>
        <w:rPr>
          <w:rFonts w:ascii="Cambria" w:eastAsia="Cambria" w:hAnsi="Cambria" w:cs="Times New Roman"/>
          <w:sz w:val="24"/>
          <w:szCs w:val="24"/>
        </w:rPr>
        <w:t xml:space="preserve">.  We say that it is real, because it can teach us facts about bears. 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What if we want to learn about where bears DO SLEEP, AND WHAT THEY DO? </w:t>
      </w:r>
      <w:r w:rsidRPr="00FA2DDC">
        <w:rPr>
          <w:rFonts w:ascii="Cambria" w:eastAsia="Cambria" w:hAnsi="Cambria" w:cs="Times New Roman"/>
          <w:sz w:val="24"/>
          <w:szCs w:val="24"/>
        </w:rPr>
        <w:t>We learn about animals or plants or pla</w:t>
      </w:r>
      <w:r w:rsidR="00FA2DDC" w:rsidRPr="00FA2DDC">
        <w:rPr>
          <w:rFonts w:ascii="Cambria" w:eastAsia="Cambria" w:hAnsi="Cambria" w:cs="Times New Roman"/>
          <w:sz w:val="24"/>
          <w:szCs w:val="24"/>
        </w:rPr>
        <w:t xml:space="preserve">ces in these books.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NON-FICTION. </w:t>
      </w:r>
    </w:p>
    <w:p w:rsidR="005A3569" w:rsidRPr="00FA2DDC" w:rsidRDefault="005A3569" w:rsidP="00FA2DDC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FA2DDC">
        <w:rPr>
          <w:rFonts w:ascii="Cambria" w:eastAsia="Cambria" w:hAnsi="Cambria" w:cs="Times New Roman"/>
          <w:sz w:val="24"/>
          <w:szCs w:val="24"/>
        </w:rPr>
        <w:t xml:space="preserve">Hold up book, this book shows us that “Bears eat berries” in a picture.  Is that real?  Yes!  </w:t>
      </w:r>
    </w:p>
    <w:p w:rsidR="005A3569" w:rsidRDefault="005A3569" w:rsidP="005A3569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This book is about bears too!  (Hold up Grizzly Book).  We see in the pictures that the bear is eating a fish.  Is that real?  (Yes).  </w:t>
      </w:r>
    </w:p>
    <w:p w:rsidR="005A3569" w:rsidRDefault="005A3569" w:rsidP="005A3569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I am going to hold up a book and I want you to talk to your partner about if it is REAL or NOT REAL! (Hold up book with bears playing cards).  </w:t>
      </w:r>
    </w:p>
    <w:p w:rsidR="005A3569" w:rsidRDefault="005A3569" w:rsidP="005A3569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“That’s right!” This book is not real, bears don’t play cards.  That special word is non-fiction.  (Use when possible, but focus on idea of real/not real).  </w:t>
      </w:r>
    </w:p>
    <w:p w:rsidR="00FA2DDC" w:rsidRPr="005A3569" w:rsidRDefault="00FA2DDC" w:rsidP="005A3569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 xml:space="preserve">(Go thru storybooks and non-fiction about bears, sorting with partners and saying aloud in class).  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A46B4F" w:rsidRPr="005A3569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6245B4">
        <w:rPr>
          <w:rFonts w:ascii="Cambria" w:eastAsia="Cambria" w:hAnsi="Cambria" w:cs="Times New Roman"/>
          <w:b/>
          <w:sz w:val="24"/>
          <w:szCs w:val="24"/>
        </w:rPr>
        <w:t>Closure:</w:t>
      </w:r>
      <w:r w:rsidR="005A3569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FA2DDC">
        <w:rPr>
          <w:rFonts w:ascii="Cambria" w:eastAsia="Cambria" w:hAnsi="Cambria" w:cs="Times New Roman"/>
          <w:sz w:val="24"/>
          <w:szCs w:val="24"/>
        </w:rPr>
        <w:t>Wow.  We</w:t>
      </w:r>
      <w:r w:rsidR="005A3569">
        <w:rPr>
          <w:rFonts w:ascii="Cambria" w:eastAsia="Cambria" w:hAnsi="Cambria" w:cs="Times New Roman"/>
          <w:sz w:val="24"/>
          <w:szCs w:val="24"/>
        </w:rPr>
        <w:t xml:space="preserve"> </w:t>
      </w:r>
      <w:r w:rsidR="00FA2DDC">
        <w:rPr>
          <w:rFonts w:ascii="Cambria" w:eastAsia="Cambria" w:hAnsi="Cambria" w:cs="Times New Roman"/>
          <w:sz w:val="24"/>
          <w:szCs w:val="24"/>
        </w:rPr>
        <w:t>learned something new today!  We</w:t>
      </w:r>
      <w:r w:rsidR="005A3569">
        <w:rPr>
          <w:rFonts w:ascii="Cambria" w:eastAsia="Cambria" w:hAnsi="Cambria" w:cs="Times New Roman"/>
          <w:sz w:val="24"/>
          <w:szCs w:val="24"/>
        </w:rPr>
        <w:t xml:space="preserve"> learned that books </w:t>
      </w:r>
      <w:r w:rsidR="00FA2DDC">
        <w:rPr>
          <w:rFonts w:ascii="Cambria" w:eastAsia="Cambria" w:hAnsi="Cambria" w:cs="Times New Roman"/>
          <w:sz w:val="24"/>
          <w:szCs w:val="24"/>
        </w:rPr>
        <w:t>can tell us different things.  S</w:t>
      </w:r>
      <w:r w:rsidR="005A3569">
        <w:rPr>
          <w:rFonts w:ascii="Cambria" w:eastAsia="Cambria" w:hAnsi="Cambria" w:cs="Times New Roman"/>
          <w:sz w:val="24"/>
          <w:szCs w:val="24"/>
        </w:rPr>
        <w:t>ometimes it is a fun story, and NOT REAL, or FIC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TION and sometimes we learn </w:t>
      </w:r>
      <w:r w:rsidR="005A3569">
        <w:rPr>
          <w:rFonts w:ascii="Cambria" w:eastAsia="Cambria" w:hAnsi="Cambria" w:cs="Times New Roman"/>
          <w:sz w:val="24"/>
          <w:szCs w:val="24"/>
        </w:rPr>
        <w:t>something about an animal that is REAL (or NON FICTION)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.  I know you can work together and help Miss FIo and I with our library.  We want to have all the NON-FICTION books, about REAL Things in one special bin.  (Show bin).  BUT, all the books are mixed together.  I am going to put you in a group and give you a blue bin (like this).  With your group, find all the NON-FICTION books, about REAL THINGS and put them over here (by teacher’s chair) in this bin!  If you need help, Miss Fio and I will be around to help you!  </w:t>
      </w: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6245B4" w:rsidRPr="006245B4" w:rsidTr="005A2813">
        <w:tc>
          <w:tcPr>
            <w:tcW w:w="8856" w:type="dxa"/>
            <w:gridSpan w:val="3"/>
          </w:tcPr>
          <w:p w:rsidR="006245B4" w:rsidRPr="006245B4" w:rsidRDefault="006245B4" w:rsidP="006245B4">
            <w:pPr>
              <w:jc w:val="center"/>
              <w:rPr>
                <w:rFonts w:ascii="Cambria" w:eastAsia="Cambria" w:hAnsi="Cambria" w:cs="Times New Roman"/>
                <w:b/>
                <w:sz w:val="32"/>
              </w:rPr>
            </w:pPr>
            <w:r w:rsidRPr="006245B4">
              <w:rPr>
                <w:rFonts w:ascii="Cambria" w:eastAsia="Cambria" w:hAnsi="Cambria" w:cs="Times New Roman"/>
                <w:b/>
                <w:sz w:val="32"/>
              </w:rPr>
              <w:t>Lesson Features for English Language Learners</w:t>
            </w:r>
          </w:p>
          <w:p w:rsidR="006245B4" w:rsidRPr="006245B4" w:rsidRDefault="006245B4" w:rsidP="006245B4">
            <w:pPr>
              <w:rPr>
                <w:rFonts w:ascii="Cambria" w:eastAsia="Cambria" w:hAnsi="Cambria" w:cs="Times New Roman"/>
                <w:i/>
              </w:rPr>
            </w:pPr>
            <w:r w:rsidRPr="006245B4">
              <w:rPr>
                <w:rFonts w:ascii="Cambria" w:eastAsia="Cambria" w:hAnsi="Cambria" w:cs="Times New Roman"/>
                <w:i/>
              </w:rPr>
              <w:t>(Highlight)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6245B4" w:rsidRDefault="006245B4" w:rsidP="006245B4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Preparation</w:t>
            </w:r>
          </w:p>
        </w:tc>
        <w:tc>
          <w:tcPr>
            <w:tcW w:w="2952" w:type="dxa"/>
          </w:tcPr>
          <w:p w:rsidR="006245B4" w:rsidRPr="006245B4" w:rsidRDefault="006245B4" w:rsidP="006245B4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Scaffolding</w:t>
            </w:r>
          </w:p>
        </w:tc>
        <w:tc>
          <w:tcPr>
            <w:tcW w:w="2952" w:type="dxa"/>
          </w:tcPr>
          <w:p w:rsidR="006245B4" w:rsidRPr="006245B4" w:rsidRDefault="006245B4" w:rsidP="006245B4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Group Options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Adaptation of content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Modeling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Whole class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Links to background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Guided practice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Small groups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Links to past learning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Independent practice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Partners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Strategies incorporated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Comprehensible input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Independent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  <w:b/>
              </w:rPr>
            </w:pPr>
            <w:r w:rsidRPr="00FA2DDC">
              <w:rPr>
                <w:rFonts w:ascii="Cambria" w:eastAsia="Cambria" w:hAnsi="Cambria" w:cs="Times New Roman"/>
                <w:b/>
              </w:rPr>
              <w:t>Integration of Processes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  <w:b/>
              </w:rPr>
            </w:pPr>
            <w:r w:rsidRPr="00FA2DDC">
              <w:rPr>
                <w:rFonts w:ascii="Cambria" w:eastAsia="Cambria" w:hAnsi="Cambria" w:cs="Times New Roman"/>
                <w:b/>
              </w:rPr>
              <w:t>Application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  <w:b/>
              </w:rPr>
            </w:pPr>
            <w:r w:rsidRPr="00FA2DDC">
              <w:rPr>
                <w:rFonts w:ascii="Cambria" w:eastAsia="Cambria" w:hAnsi="Cambria" w:cs="Times New Roman"/>
                <w:b/>
              </w:rPr>
              <w:t>Assessment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Reading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Hands-on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Individual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Writing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Meaningful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Group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Speaking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Linked to objectives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Written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Listening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Promotes engagement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Oral</w:t>
            </w:r>
          </w:p>
        </w:tc>
      </w:tr>
      <w:tr w:rsidR="006245B4" w:rsidRPr="006245B4" w:rsidTr="005A2813"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  <w:r w:rsidRPr="00FA2DDC">
              <w:rPr>
                <w:rFonts w:ascii="Cambria" w:eastAsia="Cambria" w:hAnsi="Cambria" w:cs="Times New Roman"/>
              </w:rPr>
              <w:t>Viewing</w:t>
            </w: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952" w:type="dxa"/>
          </w:tcPr>
          <w:p w:rsidR="006245B4" w:rsidRPr="00FA2DDC" w:rsidRDefault="006245B4" w:rsidP="006245B4">
            <w:pPr>
              <w:rPr>
                <w:rFonts w:ascii="Cambria" w:eastAsia="Cambria" w:hAnsi="Cambria" w:cs="Times New Roman"/>
              </w:rPr>
            </w:pPr>
          </w:p>
        </w:tc>
      </w:tr>
    </w:tbl>
    <w:p w:rsidR="006245B4" w:rsidRPr="006245B4" w:rsidRDefault="006245B4" w:rsidP="006245B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DF647B">
        <w:rPr>
          <w:rFonts w:ascii="Cambria" w:eastAsia="Cambria" w:hAnsi="Cambria" w:cs="Times New Roman"/>
          <w:b/>
          <w:sz w:val="24"/>
          <w:szCs w:val="24"/>
        </w:rPr>
        <w:t>Preparation: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 xml:space="preserve">Adaptation of Content: </w:t>
      </w:r>
      <w:r w:rsidRPr="00DF647B">
        <w:rPr>
          <w:rFonts w:ascii="Cambria" w:eastAsia="Cambria" w:hAnsi="Cambria" w:cs="Times New Roman"/>
          <w:sz w:val="24"/>
          <w:szCs w:val="24"/>
        </w:rPr>
        <w:t>Have you adapted the content of this lesson for English Language Learners or different learning styles?</w:t>
      </w:r>
    </w:p>
    <w:p w:rsidR="00DF647B" w:rsidRPr="00DF647B" w:rsidRDefault="00DF647B" w:rsidP="00FA2DDC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Yes-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using topic many are interested in; participating as a class, small group.  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Links to Background</w:t>
      </w:r>
      <w:r w:rsidRPr="00DF647B">
        <w:rPr>
          <w:rFonts w:ascii="Cambria" w:eastAsia="Cambria" w:hAnsi="Cambria" w:cs="Times New Roman"/>
          <w:sz w:val="24"/>
          <w:szCs w:val="24"/>
        </w:rPr>
        <w:t>: Have you linked this lesson to students’ personal backgrounds (community events, family events, cultural elements).</w:t>
      </w:r>
    </w:p>
    <w:p w:rsidR="00DF647B" w:rsidRPr="00DF647B" w:rsidRDefault="00FA2DDC" w:rsidP="00DF647B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Yes- we live near bears! </w:t>
      </w:r>
    </w:p>
    <w:p w:rsid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Links to Past Learning</w:t>
      </w:r>
      <w:r w:rsidRPr="00DF647B">
        <w:rPr>
          <w:rFonts w:ascii="Cambria" w:eastAsia="Cambria" w:hAnsi="Cambria" w:cs="Times New Roman"/>
          <w:sz w:val="24"/>
          <w:szCs w:val="24"/>
        </w:rPr>
        <w:t>: Have you linked this lesson to students’ previous learning experiences?</w:t>
      </w:r>
    </w:p>
    <w:p w:rsidR="00FA2DDC" w:rsidRPr="00FA2DDC" w:rsidRDefault="00FA2DDC" w:rsidP="00FA2DD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No.  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Strategies Incorporated</w:t>
      </w:r>
      <w:r w:rsidRPr="00DF647B">
        <w:rPr>
          <w:rFonts w:ascii="Cambria" w:eastAsia="Cambria" w:hAnsi="Cambria" w:cs="Times New Roman"/>
          <w:sz w:val="24"/>
          <w:szCs w:val="24"/>
        </w:rPr>
        <w:t>: Have you incorporated strategies to help all learners, especially English Language Learners? (Strategies may include visuals, real objects, video, slowing your pace of language, choral reading/singing, linking between languages, etc.)</w:t>
      </w:r>
    </w:p>
    <w:p w:rsidR="00DF647B" w:rsidRDefault="00DF647B" w:rsidP="00DF647B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sz w:val="24"/>
          <w:szCs w:val="24"/>
        </w:rPr>
        <w:t>Explicit modeling</w:t>
      </w:r>
      <w:r>
        <w:rPr>
          <w:rFonts w:ascii="Cambria" w:eastAsia="Cambria" w:hAnsi="Cambria" w:cs="Times New Roman"/>
          <w:sz w:val="24"/>
          <w:szCs w:val="24"/>
        </w:rPr>
        <w:t xml:space="preserve"> with visual aids.  </w:t>
      </w:r>
    </w:p>
    <w:p w:rsidR="00DF647B" w:rsidRPr="00DF647B" w:rsidRDefault="00DF647B" w:rsidP="00DF647B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Class participation </w:t>
      </w:r>
    </w:p>
    <w:p w:rsidR="00DF647B" w:rsidRPr="00DF647B" w:rsidRDefault="00DF647B" w:rsidP="00DF647B">
      <w:pPr>
        <w:spacing w:after="0" w:line="240" w:lineRule="auto"/>
        <w:ind w:left="720"/>
        <w:contextualSpacing/>
        <w:rPr>
          <w:rFonts w:ascii="Cambria" w:eastAsia="Cambria" w:hAnsi="Cambria" w:cs="Times New Roman"/>
          <w:sz w:val="24"/>
          <w:szCs w:val="24"/>
        </w:rPr>
      </w:pP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DF647B">
        <w:rPr>
          <w:rFonts w:ascii="Cambria" w:eastAsia="Cambria" w:hAnsi="Cambria" w:cs="Times New Roman"/>
          <w:b/>
          <w:sz w:val="24"/>
          <w:szCs w:val="24"/>
        </w:rPr>
        <w:lastRenderedPageBreak/>
        <w:t>Scaffolding: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Modeling</w:t>
      </w:r>
      <w:r w:rsidRPr="00DF647B">
        <w:rPr>
          <w:rFonts w:ascii="Cambria" w:eastAsia="Cambria" w:hAnsi="Cambria" w:cs="Times New Roman"/>
          <w:sz w:val="24"/>
          <w:szCs w:val="24"/>
        </w:rPr>
        <w:t>: Will you model something in this lesson so students know how to accomplish the task/goal?</w:t>
      </w:r>
    </w:p>
    <w:p w:rsidR="00DF647B" w:rsidRPr="00DF647B" w:rsidRDefault="00DF647B" w:rsidP="00DF647B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I will model looking at the pictures in a book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to see if it’s “real” or not.  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Guided Practice</w:t>
      </w:r>
      <w:r w:rsidRPr="00DF647B">
        <w:rPr>
          <w:rFonts w:ascii="Cambria" w:eastAsia="Cambria" w:hAnsi="Cambria" w:cs="Times New Roman"/>
          <w:sz w:val="24"/>
          <w:szCs w:val="24"/>
        </w:rPr>
        <w:t>: Will students practice with teacher guidance a particular task or skill?</w:t>
      </w:r>
    </w:p>
    <w:p w:rsidR="00DF647B" w:rsidRPr="00DF647B" w:rsidRDefault="00DF647B" w:rsidP="00DF647B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sz w:val="24"/>
          <w:szCs w:val="24"/>
        </w:rPr>
        <w:t>Yes</w:t>
      </w:r>
      <w:r>
        <w:rPr>
          <w:rFonts w:ascii="Cambria" w:eastAsia="Cambria" w:hAnsi="Cambria" w:cs="Times New Roman"/>
          <w:sz w:val="24"/>
          <w:szCs w:val="24"/>
        </w:rPr>
        <w:t xml:space="preserve">- students will participate </w:t>
      </w:r>
      <w:r w:rsidR="00FA2DDC">
        <w:rPr>
          <w:rFonts w:ascii="Cambria" w:eastAsia="Cambria" w:hAnsi="Cambria" w:cs="Times New Roman"/>
          <w:sz w:val="24"/>
          <w:szCs w:val="24"/>
        </w:rPr>
        <w:t xml:space="preserve">small groups, with teacher guidance. </w:t>
      </w:r>
      <w:r>
        <w:rPr>
          <w:rFonts w:ascii="Cambria" w:eastAsia="Cambria" w:hAnsi="Cambria" w:cs="Times New Roman"/>
          <w:sz w:val="24"/>
          <w:szCs w:val="24"/>
        </w:rPr>
        <w:t xml:space="preserve">  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Independent Practice</w:t>
      </w:r>
      <w:r w:rsidRPr="00DF647B">
        <w:rPr>
          <w:rFonts w:ascii="Cambria" w:eastAsia="Cambria" w:hAnsi="Cambria" w:cs="Times New Roman"/>
          <w:sz w:val="24"/>
          <w:szCs w:val="24"/>
        </w:rPr>
        <w:t>: Will students work independently on a particular task or skill?</w:t>
      </w:r>
    </w:p>
    <w:p w:rsidR="00DF647B" w:rsidRPr="00DF647B" w:rsidRDefault="00FA2DDC" w:rsidP="005A2813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No.  </w:t>
      </w:r>
    </w:p>
    <w:p w:rsidR="00DF647B" w:rsidRPr="00DF647B" w:rsidRDefault="00DF647B" w:rsidP="00DF647B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DF647B">
        <w:rPr>
          <w:rFonts w:ascii="Cambria" w:eastAsia="Cambria" w:hAnsi="Cambria" w:cs="Times New Roman"/>
          <w:i/>
          <w:sz w:val="24"/>
          <w:szCs w:val="24"/>
        </w:rPr>
        <w:t>Comprehensive Input</w:t>
      </w:r>
      <w:r w:rsidRPr="00DF647B">
        <w:rPr>
          <w:rFonts w:ascii="Cambria" w:eastAsia="Cambria" w:hAnsi="Cambria" w:cs="Times New Roman"/>
          <w:sz w:val="24"/>
          <w:szCs w:val="24"/>
        </w:rPr>
        <w:t>: Did you consider the students’ academic, social, and emotional development when designing your talk and the activities in this lesson?</w:t>
      </w:r>
    </w:p>
    <w:p w:rsidR="006245B4" w:rsidRPr="00DF647B" w:rsidRDefault="00FA2DDC" w:rsidP="00DF647B">
      <w:pPr>
        <w:spacing w:after="0" w:line="240" w:lineRule="auto"/>
        <w:rPr>
          <w:rFonts w:ascii="Comic Sans MS" w:eastAsia="Cambria" w:hAnsi="Comic Sans MS" w:cs="Times New Roman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Yes.  A big concept, but we gave thought to what words we would use, what topic the students are interested in.  </w:t>
      </w:r>
    </w:p>
    <w:p w:rsidR="00FF746F" w:rsidRDefault="00FF746F"/>
    <w:sectPr w:rsidR="00FF746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9E" w:rsidRDefault="0042339E" w:rsidP="00A46B4F">
      <w:pPr>
        <w:spacing w:after="0" w:line="240" w:lineRule="auto"/>
      </w:pPr>
      <w:r>
        <w:separator/>
      </w:r>
    </w:p>
  </w:endnote>
  <w:endnote w:type="continuationSeparator" w:id="0">
    <w:p w:rsidR="0042339E" w:rsidRDefault="0042339E" w:rsidP="00A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13" w:rsidRDefault="005A2813" w:rsidP="005A2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813" w:rsidRDefault="005A2813" w:rsidP="005A28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13" w:rsidRDefault="005A2813" w:rsidP="005A2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AB2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813" w:rsidRDefault="005A2813" w:rsidP="005A28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9E" w:rsidRDefault="0042339E" w:rsidP="00A46B4F">
      <w:pPr>
        <w:spacing w:after="0" w:line="240" w:lineRule="auto"/>
      </w:pPr>
      <w:r>
        <w:separator/>
      </w:r>
    </w:p>
  </w:footnote>
  <w:footnote w:type="continuationSeparator" w:id="0">
    <w:p w:rsidR="0042339E" w:rsidRDefault="0042339E" w:rsidP="00A4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2383F"/>
    <w:multiLevelType w:val="hybridMultilevel"/>
    <w:tmpl w:val="F032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83E"/>
    <w:multiLevelType w:val="hybridMultilevel"/>
    <w:tmpl w:val="48D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51B8"/>
    <w:multiLevelType w:val="hybridMultilevel"/>
    <w:tmpl w:val="D326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405A"/>
    <w:multiLevelType w:val="hybridMultilevel"/>
    <w:tmpl w:val="2E028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38034A"/>
    <w:multiLevelType w:val="hybridMultilevel"/>
    <w:tmpl w:val="CAC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4ECA"/>
    <w:multiLevelType w:val="hybridMultilevel"/>
    <w:tmpl w:val="F5EE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B1C19"/>
    <w:multiLevelType w:val="hybridMultilevel"/>
    <w:tmpl w:val="C37A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4"/>
    <w:rsid w:val="001A7413"/>
    <w:rsid w:val="00260AB2"/>
    <w:rsid w:val="002F3E15"/>
    <w:rsid w:val="0042339E"/>
    <w:rsid w:val="00484DF0"/>
    <w:rsid w:val="00541BC5"/>
    <w:rsid w:val="00550876"/>
    <w:rsid w:val="005A2813"/>
    <w:rsid w:val="005A3569"/>
    <w:rsid w:val="005C6A87"/>
    <w:rsid w:val="006245B4"/>
    <w:rsid w:val="0063392E"/>
    <w:rsid w:val="00710543"/>
    <w:rsid w:val="009818AA"/>
    <w:rsid w:val="009F5105"/>
    <w:rsid w:val="00A46B4F"/>
    <w:rsid w:val="00A96095"/>
    <w:rsid w:val="00B958FC"/>
    <w:rsid w:val="00BC2E97"/>
    <w:rsid w:val="00C65FBC"/>
    <w:rsid w:val="00C72AB1"/>
    <w:rsid w:val="00D47D8B"/>
    <w:rsid w:val="00DF647B"/>
    <w:rsid w:val="00E04A1E"/>
    <w:rsid w:val="00F53098"/>
    <w:rsid w:val="00F80F9E"/>
    <w:rsid w:val="00FA2DD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31C2B-C32E-4148-BC0A-E91B08D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B4"/>
  </w:style>
  <w:style w:type="table" w:customStyle="1" w:styleId="TableGrid1">
    <w:name w:val="Table Grid1"/>
    <w:basedOn w:val="TableNormal"/>
    <w:next w:val="TableGrid"/>
    <w:uiPriority w:val="59"/>
    <w:rsid w:val="006245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245B4"/>
  </w:style>
  <w:style w:type="table" w:styleId="TableGrid">
    <w:name w:val="Table Grid"/>
    <w:basedOn w:val="TableNormal"/>
    <w:uiPriority w:val="39"/>
    <w:rsid w:val="0062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4F"/>
  </w:style>
  <w:style w:type="paragraph" w:styleId="ListParagraph">
    <w:name w:val="List Paragraph"/>
    <w:basedOn w:val="Normal"/>
    <w:uiPriority w:val="34"/>
    <w:qFormat/>
    <w:rsid w:val="00DF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Teton Literacy</dc:creator>
  <cp:keywords/>
  <dc:description/>
  <cp:lastModifiedBy>Teton Literacy</cp:lastModifiedBy>
  <cp:revision>2</cp:revision>
  <cp:lastPrinted>2013-03-05T20:40:00Z</cp:lastPrinted>
  <dcterms:created xsi:type="dcterms:W3CDTF">2013-03-05T22:12:00Z</dcterms:created>
  <dcterms:modified xsi:type="dcterms:W3CDTF">2013-03-05T22:12:00Z</dcterms:modified>
</cp:coreProperties>
</file>